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4" w:rsidRPr="00EB3794" w:rsidRDefault="00EB3794" w:rsidP="00517165">
      <w:pPr>
        <w:pStyle w:val="Titel"/>
        <w:rPr>
          <w:sz w:val="32"/>
          <w:szCs w:val="32"/>
        </w:rPr>
      </w:pPr>
      <w:r w:rsidRPr="00EB3794">
        <w:rPr>
          <w:sz w:val="32"/>
          <w:szCs w:val="32"/>
        </w:rPr>
        <w:t>Anmeldung zur Russisch-Olympiade am 27.10.2016</w:t>
      </w:r>
    </w:p>
    <w:p w:rsidR="00517165" w:rsidRDefault="00EB3794" w:rsidP="00EB3794">
      <w:pPr>
        <w:rPr>
          <w:sz w:val="24"/>
          <w:szCs w:val="24"/>
        </w:rPr>
      </w:pPr>
      <w:r>
        <w:rPr>
          <w:sz w:val="24"/>
          <w:szCs w:val="24"/>
        </w:rPr>
        <w:t>Liebe Kolleginnen und Kollegen!</w:t>
      </w:r>
    </w:p>
    <w:p w:rsidR="00EB3794" w:rsidRDefault="00EB3794" w:rsidP="00EB3794">
      <w:pPr>
        <w:rPr>
          <w:sz w:val="24"/>
          <w:szCs w:val="24"/>
        </w:rPr>
      </w:pPr>
      <w:r>
        <w:rPr>
          <w:sz w:val="24"/>
          <w:szCs w:val="24"/>
        </w:rPr>
        <w:t>Wir freuen uns sehr über die zahlreichen Anmeldungen zur Russischolympiade, die am kommenden Donnerstag in Espelkamp stattfinden wird. Insgesamt, für beide Wettbewerbe, sind ziemlich genau 300 Schülerinnen und Schüler 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gemeldet worden, die von etwa 50 </w:t>
      </w:r>
      <w:proofErr w:type="spellStart"/>
      <w:r>
        <w:rPr>
          <w:sz w:val="24"/>
          <w:szCs w:val="24"/>
        </w:rPr>
        <w:t>KollegInnen</w:t>
      </w:r>
      <w:proofErr w:type="spellEnd"/>
      <w:r>
        <w:rPr>
          <w:sz w:val="24"/>
          <w:szCs w:val="24"/>
        </w:rPr>
        <w:t xml:space="preserve"> begleitet werden. Wir erwa</w:t>
      </w:r>
      <w:r>
        <w:rPr>
          <w:sz w:val="24"/>
          <w:szCs w:val="24"/>
        </w:rPr>
        <w:t>r</w:t>
      </w:r>
      <w:r>
        <w:rPr>
          <w:sz w:val="24"/>
          <w:szCs w:val="24"/>
        </w:rPr>
        <w:t>ten zur Olympiade Gäste folgender Schulen: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b/>
                <w:bCs/>
                <w:sz w:val="24"/>
                <w:szCs w:val="24"/>
              </w:rPr>
            </w:pPr>
            <w:r w:rsidRPr="00EB3794">
              <w:rPr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b/>
                <w:bCs/>
                <w:sz w:val="24"/>
                <w:szCs w:val="24"/>
              </w:rPr>
            </w:pPr>
            <w:r w:rsidRPr="00EB3794">
              <w:rPr>
                <w:b/>
                <w:bCs/>
                <w:sz w:val="24"/>
                <w:szCs w:val="24"/>
              </w:rPr>
              <w:t>Schule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Bad Oeynha</w:t>
            </w:r>
            <w:r w:rsidRPr="00EB3794">
              <w:rPr>
                <w:sz w:val="24"/>
                <w:szCs w:val="24"/>
              </w:rPr>
              <w:t>u</w:t>
            </w:r>
            <w:r w:rsidRPr="00EB3794">
              <w:rPr>
                <w:sz w:val="24"/>
                <w:szCs w:val="24"/>
              </w:rPr>
              <w:t>sen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Immanuel-Kant-Gymnasium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Bielefeld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proofErr w:type="spellStart"/>
            <w:r w:rsidRPr="00EB3794">
              <w:rPr>
                <w:sz w:val="24"/>
                <w:szCs w:val="24"/>
              </w:rPr>
              <w:t>Ceciliengymnasium</w:t>
            </w:r>
            <w:proofErr w:type="spellEnd"/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Bielefeld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Marienschule der Ursulinen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Bielefeld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Westfalenkolleg Bielefeld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Bonn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Schule des Generalkonsulats der RF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Dülmen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Clemens-Brentano-Gymnasium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Emmerich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 xml:space="preserve">Städtisches </w:t>
            </w:r>
            <w:proofErr w:type="spellStart"/>
            <w:r w:rsidRPr="00EB3794">
              <w:rPr>
                <w:sz w:val="24"/>
                <w:szCs w:val="24"/>
              </w:rPr>
              <w:t>Willibrord</w:t>
            </w:r>
            <w:proofErr w:type="spellEnd"/>
            <w:r w:rsidRPr="00EB3794">
              <w:rPr>
                <w:sz w:val="24"/>
                <w:szCs w:val="24"/>
              </w:rPr>
              <w:t xml:space="preserve"> Gymnas</w:t>
            </w:r>
            <w:r w:rsidRPr="00EB3794">
              <w:rPr>
                <w:sz w:val="24"/>
                <w:szCs w:val="24"/>
              </w:rPr>
              <w:t>i</w:t>
            </w:r>
            <w:r w:rsidRPr="00EB3794">
              <w:rPr>
                <w:sz w:val="24"/>
                <w:szCs w:val="24"/>
              </w:rPr>
              <w:t>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Ennepetal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Reichenbach-Gymnasium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Espelkamp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proofErr w:type="spellStart"/>
            <w:r w:rsidRPr="00EB3794">
              <w:rPr>
                <w:sz w:val="24"/>
                <w:szCs w:val="24"/>
              </w:rPr>
              <w:t>Söderblom</w:t>
            </w:r>
            <w:proofErr w:type="spellEnd"/>
            <w:r w:rsidRPr="00EB3794">
              <w:rPr>
                <w:sz w:val="24"/>
                <w:szCs w:val="24"/>
              </w:rPr>
              <w:t xml:space="preserve"> 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Essen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Gymnasium Essen Nord-Ost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Essen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Gymnasium Essen-</w:t>
            </w:r>
            <w:proofErr w:type="spellStart"/>
            <w:r w:rsidRPr="00EB3794">
              <w:rPr>
                <w:sz w:val="24"/>
                <w:szCs w:val="24"/>
              </w:rPr>
              <w:t>Überruhr</w:t>
            </w:r>
            <w:proofErr w:type="spellEnd"/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Essen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Stadt. Mädchengymnasium E</w:t>
            </w:r>
            <w:r w:rsidRPr="00EB3794">
              <w:rPr>
                <w:sz w:val="24"/>
                <w:szCs w:val="24"/>
              </w:rPr>
              <w:t>s</w:t>
            </w:r>
            <w:r w:rsidRPr="00EB3794">
              <w:rPr>
                <w:sz w:val="24"/>
                <w:szCs w:val="24"/>
              </w:rPr>
              <w:t>sen-Borbeck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Essen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 xml:space="preserve">Waldorfschule Essen 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Kamen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Städtisches Gymnasium K</w:t>
            </w:r>
            <w:r w:rsidRPr="00EB3794">
              <w:rPr>
                <w:sz w:val="24"/>
                <w:szCs w:val="24"/>
              </w:rPr>
              <w:t>a</w:t>
            </w:r>
            <w:r w:rsidRPr="00EB3794">
              <w:rPr>
                <w:sz w:val="24"/>
                <w:szCs w:val="24"/>
              </w:rPr>
              <w:t>men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Kamp-Lintfort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Georg-Forster-Gymnasium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Kerpen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Gymnasium der Stadt Kerpen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Köln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Europaschule Köln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Lübbecke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Stadtschule Lübbecke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Lübbecke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Wittekind-Gymnasium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Lüdenscheid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Bergstadt-Gymnasium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Marsberg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Europaschule Carolus-Magnus-Gymnasium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Minden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Herder-Gymnasium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Olpe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St. Franziskus 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Paderborn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 xml:space="preserve">Friedrich </w:t>
            </w:r>
            <w:proofErr w:type="spellStart"/>
            <w:r w:rsidRPr="00EB3794">
              <w:rPr>
                <w:sz w:val="24"/>
                <w:szCs w:val="24"/>
              </w:rPr>
              <w:t>Spee</w:t>
            </w:r>
            <w:proofErr w:type="spellEnd"/>
            <w:r w:rsidRPr="00EB3794">
              <w:rPr>
                <w:sz w:val="24"/>
                <w:szCs w:val="24"/>
              </w:rPr>
              <w:t xml:space="preserve"> Gesamtschule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Paderborn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Reismann-Gymnasium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proofErr w:type="spellStart"/>
            <w:r w:rsidRPr="00EB3794">
              <w:rPr>
                <w:sz w:val="24"/>
                <w:szCs w:val="24"/>
              </w:rPr>
              <w:t>Rahden</w:t>
            </w:r>
            <w:proofErr w:type="spellEnd"/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 xml:space="preserve">Gymnasium </w:t>
            </w:r>
            <w:proofErr w:type="spellStart"/>
            <w:r w:rsidRPr="00EB3794">
              <w:rPr>
                <w:sz w:val="24"/>
                <w:szCs w:val="24"/>
              </w:rPr>
              <w:t>Rahden</w:t>
            </w:r>
            <w:proofErr w:type="spellEnd"/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Rheine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Kopernikus-Gymnasium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Soest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proofErr w:type="spellStart"/>
            <w:r w:rsidRPr="00EB3794">
              <w:rPr>
                <w:sz w:val="24"/>
                <w:szCs w:val="24"/>
              </w:rPr>
              <w:t>Aldegrever</w:t>
            </w:r>
            <w:proofErr w:type="spellEnd"/>
            <w:r w:rsidRPr="00EB3794">
              <w:rPr>
                <w:sz w:val="24"/>
                <w:szCs w:val="24"/>
              </w:rPr>
              <w:t>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Velbert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proofErr w:type="spellStart"/>
            <w:r w:rsidRPr="00EB3794">
              <w:rPr>
                <w:sz w:val="24"/>
                <w:szCs w:val="24"/>
              </w:rPr>
              <w:t>Windrather</w:t>
            </w:r>
            <w:proofErr w:type="spellEnd"/>
            <w:r w:rsidRPr="00EB3794">
              <w:rPr>
                <w:sz w:val="24"/>
                <w:szCs w:val="24"/>
              </w:rPr>
              <w:t xml:space="preserve"> Talschule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proofErr w:type="spellStart"/>
            <w:r w:rsidRPr="00EB3794">
              <w:rPr>
                <w:sz w:val="24"/>
                <w:szCs w:val="24"/>
              </w:rPr>
              <w:t>Versmold</w:t>
            </w:r>
            <w:proofErr w:type="spellEnd"/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CJD 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Warendorf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Augustin-</w:t>
            </w:r>
            <w:proofErr w:type="spellStart"/>
            <w:r w:rsidRPr="00EB3794">
              <w:rPr>
                <w:sz w:val="24"/>
                <w:szCs w:val="24"/>
              </w:rPr>
              <w:t>Wibbelt</w:t>
            </w:r>
            <w:proofErr w:type="spellEnd"/>
            <w:r w:rsidRPr="00EB3794">
              <w:rPr>
                <w:sz w:val="24"/>
                <w:szCs w:val="24"/>
              </w:rPr>
              <w:t>-Gymnasium</w:t>
            </w:r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Warendorf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 xml:space="preserve">Gymnasium </w:t>
            </w:r>
            <w:proofErr w:type="spellStart"/>
            <w:r w:rsidRPr="00EB3794">
              <w:rPr>
                <w:sz w:val="24"/>
                <w:szCs w:val="24"/>
              </w:rPr>
              <w:t>Laurentianum</w:t>
            </w:r>
            <w:proofErr w:type="spellEnd"/>
          </w:p>
        </w:tc>
      </w:tr>
      <w:tr w:rsidR="00EB3794" w:rsidRPr="00EB3794" w:rsidTr="00EB3794">
        <w:trPr>
          <w:trHeight w:val="300"/>
        </w:trPr>
        <w:tc>
          <w:tcPr>
            <w:tcW w:w="2376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Warendorf</w:t>
            </w:r>
          </w:p>
        </w:tc>
        <w:tc>
          <w:tcPr>
            <w:tcW w:w="6237" w:type="dxa"/>
            <w:noWrap/>
            <w:hideMark/>
          </w:tcPr>
          <w:p w:rsidR="00EB3794" w:rsidRPr="00EB3794" w:rsidRDefault="00EB3794">
            <w:pPr>
              <w:rPr>
                <w:sz w:val="24"/>
                <w:szCs w:val="24"/>
              </w:rPr>
            </w:pPr>
            <w:r w:rsidRPr="00EB3794">
              <w:rPr>
                <w:sz w:val="24"/>
                <w:szCs w:val="24"/>
              </w:rPr>
              <w:t>Mariengymnasium</w:t>
            </w:r>
          </w:p>
        </w:tc>
      </w:tr>
    </w:tbl>
    <w:p w:rsidR="00EB3794" w:rsidRPr="00EB3794" w:rsidRDefault="00EB3794" w:rsidP="00EB3794">
      <w:pPr>
        <w:rPr>
          <w:sz w:val="24"/>
          <w:szCs w:val="24"/>
        </w:rPr>
      </w:pPr>
      <w:bookmarkStart w:id="0" w:name="_GoBack"/>
      <w:bookmarkEnd w:id="0"/>
    </w:p>
    <w:sectPr w:rsidR="00EB3794" w:rsidRPr="00EB379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99" w:rsidRDefault="00193C99" w:rsidP="00517165">
      <w:pPr>
        <w:spacing w:after="0" w:line="240" w:lineRule="auto"/>
      </w:pPr>
      <w:r>
        <w:separator/>
      </w:r>
    </w:p>
  </w:endnote>
  <w:endnote w:type="continuationSeparator" w:id="0">
    <w:p w:rsidR="00193C99" w:rsidRDefault="00193C99" w:rsidP="0051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99" w:rsidRDefault="00193C99" w:rsidP="00517165">
      <w:pPr>
        <w:spacing w:after="0" w:line="240" w:lineRule="auto"/>
      </w:pPr>
      <w:r>
        <w:separator/>
      </w:r>
    </w:p>
  </w:footnote>
  <w:footnote w:type="continuationSeparator" w:id="0">
    <w:p w:rsidR="00193C99" w:rsidRDefault="00193C99" w:rsidP="0051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5" w:rsidRDefault="0051716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3867785</wp:posOffset>
          </wp:positionH>
          <wp:positionV relativeFrom="paragraph">
            <wp:posOffset>-215265</wp:posOffset>
          </wp:positionV>
          <wp:extent cx="1972310" cy="775970"/>
          <wp:effectExtent l="0" t="0" r="8890" b="5080"/>
          <wp:wrapTight wrapText="bothSides">
            <wp:wrapPolygon edited="0">
              <wp:start x="0" y="0"/>
              <wp:lineTo x="0" y="21211"/>
              <wp:lineTo x="21489" y="21211"/>
              <wp:lineTo x="21489" y="0"/>
              <wp:lineTo x="0" y="0"/>
            </wp:wrapPolygon>
          </wp:wrapTight>
          <wp:docPr id="1" name="Grafik 1" descr="C:\Users\Sewing\Desktop\2016_Espelkamp\Urkunden_Espelkamp 2016\Muster Urkunden\Grafik_Olympi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wing\Desktop\2016_Espelkamp\Urkunden_Espelkamp 2016\Muster Urkunden\Grafik_Olympia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DFF"/>
    <w:multiLevelType w:val="hybridMultilevel"/>
    <w:tmpl w:val="5BE25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0576"/>
    <w:multiLevelType w:val="hybridMultilevel"/>
    <w:tmpl w:val="A8147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50"/>
    <w:rsid w:val="00087B50"/>
    <w:rsid w:val="00193C99"/>
    <w:rsid w:val="00511A77"/>
    <w:rsid w:val="00517165"/>
    <w:rsid w:val="006E2E4A"/>
    <w:rsid w:val="007A22C5"/>
    <w:rsid w:val="008C3554"/>
    <w:rsid w:val="008D3E41"/>
    <w:rsid w:val="00A34428"/>
    <w:rsid w:val="00EB3794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165"/>
  </w:style>
  <w:style w:type="paragraph" w:styleId="Fuzeile">
    <w:name w:val="footer"/>
    <w:basedOn w:val="Standard"/>
    <w:link w:val="FuzeileZchn"/>
    <w:uiPriority w:val="99"/>
    <w:unhideWhenUsed/>
    <w:rsid w:val="0051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1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1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716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17165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716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EB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165"/>
  </w:style>
  <w:style w:type="paragraph" w:styleId="Fuzeile">
    <w:name w:val="footer"/>
    <w:basedOn w:val="Standard"/>
    <w:link w:val="FuzeileZchn"/>
    <w:uiPriority w:val="99"/>
    <w:unhideWhenUsed/>
    <w:rsid w:val="0051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1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1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716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17165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716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EB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Sewing</dc:creator>
  <cp:lastModifiedBy>Sewing</cp:lastModifiedBy>
  <cp:revision>3</cp:revision>
  <cp:lastPrinted>2016-10-21T10:26:00Z</cp:lastPrinted>
  <dcterms:created xsi:type="dcterms:W3CDTF">2016-10-21T11:44:00Z</dcterms:created>
  <dcterms:modified xsi:type="dcterms:W3CDTF">2016-10-21T11:48:00Z</dcterms:modified>
</cp:coreProperties>
</file>